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71E" w:rsidRPr="00A93770" w:rsidRDefault="00A93770">
      <w:pPr>
        <w:rPr>
          <w:b/>
          <w:sz w:val="28"/>
          <w:szCs w:val="28"/>
        </w:rPr>
      </w:pPr>
      <w:r w:rsidRPr="00A93770">
        <w:rPr>
          <w:b/>
          <w:sz w:val="28"/>
          <w:szCs w:val="28"/>
        </w:rPr>
        <w:t>SHAC Meeting November 9, 2023</w:t>
      </w:r>
    </w:p>
    <w:p w:rsidR="00A93770" w:rsidRDefault="00A93770">
      <w:pPr>
        <w:rPr>
          <w:b/>
        </w:rPr>
      </w:pPr>
      <w:r w:rsidRPr="00A93770">
        <w:rPr>
          <w:b/>
        </w:rPr>
        <w:t xml:space="preserve">Agenda: </w:t>
      </w:r>
    </w:p>
    <w:p w:rsidR="00A93770" w:rsidRPr="008A5A99" w:rsidRDefault="00A93770" w:rsidP="00A93770">
      <w:pPr>
        <w:pStyle w:val="ListParagraph"/>
        <w:numPr>
          <w:ilvl w:val="0"/>
          <w:numId w:val="1"/>
        </w:numPr>
        <w:rPr>
          <w:b/>
          <w:sz w:val="24"/>
          <w:szCs w:val="24"/>
        </w:rPr>
      </w:pPr>
      <w:r w:rsidRPr="008A5A99">
        <w:rPr>
          <w:b/>
          <w:sz w:val="24"/>
          <w:szCs w:val="24"/>
        </w:rPr>
        <w:t>Questions from previous training</w:t>
      </w:r>
    </w:p>
    <w:p w:rsidR="008A5A99" w:rsidRPr="008A5A99" w:rsidRDefault="008A5A99" w:rsidP="008A5A99">
      <w:pPr>
        <w:pStyle w:val="ListParagraph"/>
        <w:rPr>
          <w:b/>
          <w:sz w:val="24"/>
          <w:szCs w:val="24"/>
        </w:rPr>
      </w:pPr>
    </w:p>
    <w:p w:rsidR="00A93770" w:rsidRPr="008A5A99" w:rsidRDefault="00A93770" w:rsidP="00A93770">
      <w:pPr>
        <w:pStyle w:val="ListParagraph"/>
        <w:numPr>
          <w:ilvl w:val="0"/>
          <w:numId w:val="1"/>
        </w:numPr>
        <w:rPr>
          <w:b/>
          <w:sz w:val="24"/>
          <w:szCs w:val="24"/>
        </w:rPr>
      </w:pPr>
      <w:r w:rsidRPr="008A5A99">
        <w:rPr>
          <w:b/>
          <w:sz w:val="24"/>
          <w:szCs w:val="24"/>
        </w:rPr>
        <w:t>Temperature for going outside during heat and cold</w:t>
      </w:r>
    </w:p>
    <w:p w:rsidR="008A5A99" w:rsidRPr="008A5A99" w:rsidRDefault="008A5A99" w:rsidP="008A5A99">
      <w:pPr>
        <w:pStyle w:val="ListParagraph"/>
        <w:rPr>
          <w:b/>
          <w:sz w:val="24"/>
          <w:szCs w:val="24"/>
        </w:rPr>
      </w:pPr>
    </w:p>
    <w:p w:rsidR="00256146" w:rsidRPr="008A5A99" w:rsidRDefault="00256146" w:rsidP="00A93770">
      <w:pPr>
        <w:pStyle w:val="ListParagraph"/>
        <w:numPr>
          <w:ilvl w:val="0"/>
          <w:numId w:val="1"/>
        </w:numPr>
        <w:rPr>
          <w:b/>
          <w:sz w:val="24"/>
          <w:szCs w:val="24"/>
        </w:rPr>
      </w:pPr>
      <w:r w:rsidRPr="008A5A99">
        <w:rPr>
          <w:b/>
          <w:sz w:val="24"/>
          <w:szCs w:val="24"/>
        </w:rPr>
        <w:t xml:space="preserve">Texas A&amp;M </w:t>
      </w:r>
      <w:proofErr w:type="spellStart"/>
      <w:r w:rsidRPr="008A5A99">
        <w:rPr>
          <w:b/>
          <w:sz w:val="24"/>
          <w:szCs w:val="24"/>
        </w:rPr>
        <w:t>AgriLife</w:t>
      </w:r>
      <w:proofErr w:type="spellEnd"/>
      <w:r w:rsidRPr="008A5A99">
        <w:rPr>
          <w:b/>
          <w:sz w:val="24"/>
          <w:szCs w:val="24"/>
        </w:rPr>
        <w:t xml:space="preserve"> Extension</w:t>
      </w:r>
    </w:p>
    <w:p w:rsidR="008A5A99" w:rsidRPr="008A5A99" w:rsidRDefault="008A5A99" w:rsidP="008A5A99">
      <w:pPr>
        <w:pStyle w:val="ListParagraph"/>
        <w:rPr>
          <w:b/>
          <w:sz w:val="24"/>
          <w:szCs w:val="24"/>
        </w:rPr>
      </w:pPr>
    </w:p>
    <w:p w:rsidR="00256146" w:rsidRPr="008A5A99" w:rsidRDefault="00256146" w:rsidP="00256146">
      <w:pPr>
        <w:pStyle w:val="ListParagraph"/>
        <w:numPr>
          <w:ilvl w:val="0"/>
          <w:numId w:val="1"/>
        </w:numPr>
        <w:rPr>
          <w:b/>
          <w:sz w:val="24"/>
          <w:szCs w:val="24"/>
        </w:rPr>
      </w:pPr>
      <w:r w:rsidRPr="008A5A99">
        <w:rPr>
          <w:b/>
          <w:sz w:val="24"/>
          <w:szCs w:val="24"/>
        </w:rPr>
        <w:t>Senate Bill 37 – Hazing</w:t>
      </w:r>
    </w:p>
    <w:p w:rsidR="008A5A99" w:rsidRPr="008A5A99" w:rsidRDefault="008A5A99" w:rsidP="008A5A99">
      <w:pPr>
        <w:pStyle w:val="ListParagraph"/>
        <w:rPr>
          <w:sz w:val="24"/>
          <w:szCs w:val="24"/>
        </w:rPr>
      </w:pPr>
      <w:r w:rsidRPr="008A5A99">
        <w:rPr>
          <w:sz w:val="24"/>
          <w:szCs w:val="24"/>
        </w:rPr>
        <w:t xml:space="preserve">This bill went into effect September 1, 2023, stating that any hazing be reported to the state and is a class B misdemeanor.  How to report the incident, through either PEIMS or another source, </w:t>
      </w:r>
      <w:proofErr w:type="gramStart"/>
      <w:r w:rsidRPr="008A5A99">
        <w:rPr>
          <w:sz w:val="24"/>
          <w:szCs w:val="24"/>
        </w:rPr>
        <w:t>has not been clarified</w:t>
      </w:r>
      <w:proofErr w:type="gramEnd"/>
      <w:r w:rsidRPr="008A5A99">
        <w:rPr>
          <w:sz w:val="24"/>
          <w:szCs w:val="24"/>
        </w:rPr>
        <w:t xml:space="preserve">.  </w:t>
      </w:r>
    </w:p>
    <w:p w:rsidR="00256146" w:rsidRPr="008A5A99" w:rsidRDefault="00256146" w:rsidP="008A5A99">
      <w:pPr>
        <w:pStyle w:val="NoSpacing"/>
        <w:numPr>
          <w:ilvl w:val="0"/>
          <w:numId w:val="1"/>
        </w:numPr>
        <w:rPr>
          <w:b/>
          <w:sz w:val="24"/>
          <w:szCs w:val="24"/>
        </w:rPr>
      </w:pPr>
      <w:r w:rsidRPr="008A5A99">
        <w:rPr>
          <w:b/>
          <w:sz w:val="24"/>
          <w:szCs w:val="24"/>
        </w:rPr>
        <w:t>School Security Update</w:t>
      </w:r>
    </w:p>
    <w:p w:rsidR="008A5A99" w:rsidRPr="008A5A99" w:rsidRDefault="008A5A99" w:rsidP="00EE5E94">
      <w:pPr>
        <w:pStyle w:val="NoSpacing"/>
        <w:ind w:left="720" w:firstLine="45"/>
        <w:rPr>
          <w:sz w:val="24"/>
          <w:szCs w:val="24"/>
        </w:rPr>
      </w:pPr>
      <w:r w:rsidRPr="008A5A99">
        <w:rPr>
          <w:sz w:val="24"/>
          <w:szCs w:val="24"/>
        </w:rPr>
        <w:t xml:space="preserve">New Training set by TEA for additional training for those that carry on campus.  Written </w:t>
      </w:r>
      <w:r>
        <w:rPr>
          <w:sz w:val="24"/>
          <w:szCs w:val="24"/>
        </w:rPr>
        <w:t xml:space="preserve">       </w:t>
      </w:r>
      <w:r w:rsidR="00EE5E94">
        <w:rPr>
          <w:sz w:val="24"/>
          <w:szCs w:val="24"/>
        </w:rPr>
        <w:t xml:space="preserve"> </w:t>
      </w:r>
      <w:r w:rsidRPr="008A5A99">
        <w:rPr>
          <w:sz w:val="24"/>
          <w:szCs w:val="24"/>
        </w:rPr>
        <w:t xml:space="preserve">assessment (90%) or higher as well as shooting training. </w:t>
      </w:r>
    </w:p>
    <w:p w:rsidR="008A5A99" w:rsidRPr="008A5A99" w:rsidRDefault="008A5A99" w:rsidP="008A5A99">
      <w:pPr>
        <w:pStyle w:val="NoSpacing"/>
        <w:rPr>
          <w:sz w:val="24"/>
          <w:szCs w:val="24"/>
        </w:rPr>
      </w:pPr>
    </w:p>
    <w:p w:rsidR="00256146" w:rsidRPr="008A5A99" w:rsidRDefault="00256146" w:rsidP="008A5A99">
      <w:pPr>
        <w:pStyle w:val="NoSpacing"/>
        <w:numPr>
          <w:ilvl w:val="0"/>
          <w:numId w:val="3"/>
        </w:numPr>
        <w:rPr>
          <w:b/>
          <w:sz w:val="24"/>
          <w:szCs w:val="24"/>
        </w:rPr>
      </w:pPr>
      <w:r w:rsidRPr="008A5A99">
        <w:rPr>
          <w:b/>
          <w:sz w:val="24"/>
          <w:szCs w:val="24"/>
        </w:rPr>
        <w:t>House Bill 3908 – Fentanyl Related Legislation</w:t>
      </w:r>
    </w:p>
    <w:p w:rsidR="008A5A99" w:rsidRPr="008A5A99" w:rsidRDefault="008A5A99" w:rsidP="008A5A99">
      <w:pPr>
        <w:pStyle w:val="NoSpacing"/>
        <w:ind w:left="720"/>
        <w:rPr>
          <w:rFonts w:ascii="Calibri" w:eastAsia="Times New Roman" w:hAnsi="Calibri" w:cs="Calibri"/>
          <w:color w:val="1F1F1F"/>
          <w:sz w:val="24"/>
          <w:szCs w:val="24"/>
        </w:rPr>
      </w:pPr>
      <w:proofErr w:type="gramStart"/>
      <w:r w:rsidRPr="008A5A99">
        <w:rPr>
          <w:rFonts w:ascii="Calibri" w:eastAsia="Times New Roman" w:hAnsi="Calibri" w:cs="Calibri"/>
          <w:color w:val="1F1F1F"/>
          <w:sz w:val="24"/>
          <w:szCs w:val="24"/>
        </w:rPr>
        <w:t>HB 3908 (88th Texas Legislature, Regular Session, 2023), known as Tucker’s Law, adds to the duties of a school health advisory council (SHAC) the requirement to recommend to the local board of trustees the appropriate grade levels and curriculum for instruction in the dangers of opioids, including addiction to and abuse of synthetic opioids such as fentanyl (</w:t>
      </w:r>
      <w:hyperlink r:id="rId5" w:anchor="28.004" w:tgtFrame="_blank" w:history="1">
        <w:r w:rsidRPr="008A5A99">
          <w:rPr>
            <w:rFonts w:ascii="Calibri" w:eastAsia="Times New Roman" w:hAnsi="Calibri" w:cs="Calibri"/>
            <w:color w:val="0D6CB9"/>
            <w:sz w:val="24"/>
            <w:szCs w:val="24"/>
          </w:rPr>
          <w:t>Texas Education Code (TEC) §28.004(c)</w:t>
        </w:r>
      </w:hyperlink>
      <w:r w:rsidRPr="008A5A99">
        <w:rPr>
          <w:rFonts w:ascii="Calibri" w:eastAsia="Times New Roman" w:hAnsi="Calibri" w:cs="Calibri"/>
          <w:color w:val="1F1F1F"/>
          <w:sz w:val="24"/>
          <w:szCs w:val="24"/>
        </w:rPr>
        <w:t>). </w:t>
      </w:r>
      <w:proofErr w:type="gramEnd"/>
    </w:p>
    <w:p w:rsidR="008A5A99" w:rsidRPr="008A5A99" w:rsidRDefault="008A5A99" w:rsidP="008A5A99">
      <w:pPr>
        <w:pStyle w:val="NoSpacing"/>
        <w:ind w:left="720"/>
        <w:rPr>
          <w:rFonts w:ascii="Calibri" w:eastAsia="Times New Roman" w:hAnsi="Calibri" w:cs="Calibri"/>
          <w:color w:val="1F1F1F"/>
          <w:sz w:val="24"/>
          <w:szCs w:val="24"/>
        </w:rPr>
      </w:pPr>
      <w:r w:rsidRPr="008A5A99">
        <w:rPr>
          <w:rFonts w:ascii="Calibri" w:eastAsia="Times New Roman" w:hAnsi="Calibri" w:cs="Calibri"/>
          <w:color w:val="1F1F1F"/>
          <w:sz w:val="24"/>
          <w:szCs w:val="24"/>
        </w:rPr>
        <w:t>Fentanyl Poisoning Awareness Week may include age-appropriate instruction, including instruction on the prevention of the abuse of and addiction to fentanyl, as determined by each school district. </w:t>
      </w:r>
    </w:p>
    <w:p w:rsidR="008A5A99" w:rsidRPr="008A5A99" w:rsidRDefault="008A5A99" w:rsidP="008A5A99">
      <w:pPr>
        <w:pStyle w:val="NoSpacing"/>
        <w:ind w:left="720"/>
        <w:rPr>
          <w:rFonts w:ascii="Calibri" w:eastAsia="Times New Roman" w:hAnsi="Calibri" w:cs="Calibri"/>
          <w:color w:val="1F1F1F"/>
          <w:sz w:val="24"/>
          <w:szCs w:val="24"/>
        </w:rPr>
      </w:pPr>
      <w:r w:rsidRPr="008A5A99">
        <w:rPr>
          <w:rFonts w:ascii="Calibri" w:eastAsia="Times New Roman" w:hAnsi="Calibri" w:cs="Calibri"/>
          <w:color w:val="1F1F1F"/>
          <w:sz w:val="24"/>
          <w:szCs w:val="24"/>
        </w:rPr>
        <w:t xml:space="preserve">HB 3908 also adds new TEC, §38.040, which requires each school district and open-enrollment charter school to annually provide to students in grades 6–12 research-based instruction on fentanyl abuse prevention and drug poisoning awareness. The </w:t>
      </w:r>
      <w:bookmarkStart w:id="0" w:name="_GoBack"/>
      <w:bookmarkEnd w:id="0"/>
      <w:r w:rsidRPr="008A5A99">
        <w:rPr>
          <w:rFonts w:ascii="Calibri" w:eastAsia="Times New Roman" w:hAnsi="Calibri" w:cs="Calibri"/>
          <w:color w:val="1F1F1F"/>
          <w:sz w:val="24"/>
          <w:szCs w:val="24"/>
        </w:rPr>
        <w:t>required instruction in fentanyl prevention and drug poisoning awareness must include the following:  </w:t>
      </w:r>
    </w:p>
    <w:p w:rsidR="008A5A99" w:rsidRPr="008A5A99" w:rsidRDefault="008A5A99" w:rsidP="008A5A99">
      <w:pPr>
        <w:pStyle w:val="NoSpacing"/>
        <w:ind w:firstLine="720"/>
        <w:rPr>
          <w:rFonts w:ascii="Calibri" w:eastAsia="Times New Roman" w:hAnsi="Calibri" w:cs="Calibri"/>
          <w:color w:val="1F1F1F"/>
          <w:sz w:val="24"/>
          <w:szCs w:val="24"/>
        </w:rPr>
      </w:pPr>
      <w:r w:rsidRPr="008A5A99">
        <w:rPr>
          <w:rFonts w:ascii="Calibri" w:eastAsia="Times New Roman" w:hAnsi="Calibri" w:cs="Calibri"/>
          <w:color w:val="1F1F1F"/>
          <w:sz w:val="24"/>
          <w:szCs w:val="24"/>
        </w:rPr>
        <w:t>Suicide prevention </w:t>
      </w:r>
    </w:p>
    <w:p w:rsidR="008A5A99" w:rsidRPr="008A5A99" w:rsidRDefault="008A5A99" w:rsidP="008A5A99">
      <w:pPr>
        <w:pStyle w:val="NoSpacing"/>
        <w:ind w:firstLine="720"/>
        <w:rPr>
          <w:rFonts w:ascii="Calibri" w:eastAsia="Times New Roman" w:hAnsi="Calibri" w:cs="Calibri"/>
          <w:color w:val="1F1F1F"/>
          <w:sz w:val="24"/>
          <w:szCs w:val="24"/>
        </w:rPr>
      </w:pPr>
      <w:r w:rsidRPr="008A5A99">
        <w:rPr>
          <w:rFonts w:ascii="Calibri" w:eastAsia="Times New Roman" w:hAnsi="Calibri" w:cs="Calibri"/>
          <w:color w:val="1F1F1F"/>
          <w:sz w:val="24"/>
          <w:szCs w:val="24"/>
        </w:rPr>
        <w:t>Prevention of the abuse of and addiction to fentanyl </w:t>
      </w:r>
    </w:p>
    <w:p w:rsidR="008A5A99" w:rsidRPr="008A5A99" w:rsidRDefault="008A5A99" w:rsidP="008A5A99">
      <w:pPr>
        <w:pStyle w:val="NoSpacing"/>
        <w:ind w:left="720"/>
        <w:rPr>
          <w:rFonts w:ascii="Calibri" w:eastAsia="Times New Roman" w:hAnsi="Calibri" w:cs="Calibri"/>
          <w:color w:val="1F1F1F"/>
          <w:sz w:val="24"/>
          <w:szCs w:val="24"/>
        </w:rPr>
      </w:pPr>
      <w:r w:rsidRPr="008A5A99">
        <w:rPr>
          <w:rFonts w:ascii="Calibri" w:eastAsia="Times New Roman" w:hAnsi="Calibri" w:cs="Calibri"/>
          <w:color w:val="1F1F1F"/>
          <w:sz w:val="24"/>
          <w:szCs w:val="24"/>
        </w:rPr>
        <w:t>Awareness of local school and community resources and any processes involved in accessing those resources </w:t>
      </w:r>
    </w:p>
    <w:p w:rsidR="008A5A99" w:rsidRPr="008A5A99" w:rsidRDefault="008A5A99" w:rsidP="008A5A99">
      <w:pPr>
        <w:pStyle w:val="NoSpacing"/>
        <w:ind w:left="720"/>
        <w:rPr>
          <w:rFonts w:ascii="Calibri" w:eastAsia="Times New Roman" w:hAnsi="Calibri" w:cs="Calibri"/>
          <w:color w:val="1F1F1F"/>
          <w:sz w:val="24"/>
          <w:szCs w:val="24"/>
        </w:rPr>
      </w:pPr>
      <w:r w:rsidRPr="008A5A99">
        <w:rPr>
          <w:rFonts w:ascii="Calibri" w:eastAsia="Times New Roman" w:hAnsi="Calibri" w:cs="Calibri"/>
          <w:color w:val="1F1F1F"/>
          <w:sz w:val="24"/>
          <w:szCs w:val="24"/>
        </w:rPr>
        <w:t>Health education that includes information about substance use and abuse, including youth substance use and abuse </w:t>
      </w:r>
    </w:p>
    <w:p w:rsidR="008A5A99" w:rsidRDefault="008A5A99" w:rsidP="008A5A99">
      <w:pPr>
        <w:pStyle w:val="NoSpacing"/>
        <w:ind w:left="720"/>
        <w:rPr>
          <w:rFonts w:ascii="Calibri" w:eastAsia="Times New Roman" w:hAnsi="Calibri" w:cs="Calibri"/>
          <w:color w:val="1F1F1F"/>
          <w:sz w:val="24"/>
          <w:szCs w:val="24"/>
        </w:rPr>
      </w:pPr>
      <w:proofErr w:type="gramStart"/>
      <w:r w:rsidRPr="008A5A99">
        <w:rPr>
          <w:rFonts w:ascii="Calibri" w:eastAsia="Times New Roman" w:hAnsi="Calibri" w:cs="Calibri"/>
          <w:color w:val="1F1F1F"/>
          <w:sz w:val="24"/>
          <w:szCs w:val="24"/>
        </w:rPr>
        <w:t>The instruction may be provided by a public or private institution of higher education, library, community service organization, religious organization, local public health agency, or organization that employs mental health professionals or an employee or agent of these entities</w:t>
      </w:r>
      <w:proofErr w:type="gramEnd"/>
    </w:p>
    <w:p w:rsidR="00256146" w:rsidRPr="008A5A99" w:rsidRDefault="00256146" w:rsidP="008A5A99">
      <w:pPr>
        <w:rPr>
          <w:sz w:val="24"/>
          <w:szCs w:val="24"/>
        </w:rPr>
      </w:pPr>
    </w:p>
    <w:sectPr w:rsidR="00256146" w:rsidRPr="008A5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95E6B"/>
    <w:multiLevelType w:val="hybridMultilevel"/>
    <w:tmpl w:val="CCE0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D01680"/>
    <w:multiLevelType w:val="hybridMultilevel"/>
    <w:tmpl w:val="5966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64141"/>
    <w:multiLevelType w:val="multilevel"/>
    <w:tmpl w:val="3CF0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70"/>
    <w:rsid w:val="00256146"/>
    <w:rsid w:val="008A5A99"/>
    <w:rsid w:val="00A93770"/>
    <w:rsid w:val="00AE171E"/>
    <w:rsid w:val="00EE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3AEB"/>
  <w15:chartTrackingRefBased/>
  <w15:docId w15:val="{7F1A0301-C89C-4DB4-8C28-CB96831F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A5A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770"/>
    <w:pPr>
      <w:ind w:left="720"/>
      <w:contextualSpacing/>
    </w:pPr>
  </w:style>
  <w:style w:type="character" w:customStyle="1" w:styleId="Heading2Char">
    <w:name w:val="Heading 2 Char"/>
    <w:basedOn w:val="DefaultParagraphFont"/>
    <w:link w:val="Heading2"/>
    <w:uiPriority w:val="9"/>
    <w:rsid w:val="008A5A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5A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5A99"/>
    <w:rPr>
      <w:color w:val="0000FF"/>
      <w:u w:val="single"/>
    </w:rPr>
  </w:style>
  <w:style w:type="paragraph" w:styleId="NoSpacing">
    <w:name w:val="No Spacing"/>
    <w:uiPriority w:val="1"/>
    <w:qFormat/>
    <w:rsid w:val="008A5A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34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atutes.capitol.texas.gov/Docs/ED/htm/ED.28.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9942</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 Debbie</dc:creator>
  <cp:keywords/>
  <dc:description/>
  <cp:lastModifiedBy>Ritchie, Debbie</cp:lastModifiedBy>
  <cp:revision>1</cp:revision>
  <dcterms:created xsi:type="dcterms:W3CDTF">2023-10-26T19:46:00Z</dcterms:created>
  <dcterms:modified xsi:type="dcterms:W3CDTF">2023-11-02T17:33:00Z</dcterms:modified>
</cp:coreProperties>
</file>